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4A" w:rsidRPr="0008407F" w:rsidRDefault="0008407F" w:rsidP="00E87C16">
      <w:pPr>
        <w:pStyle w:val="Rubrik"/>
        <w:spacing w:line="216" w:lineRule="auto"/>
        <w:rPr>
          <w:lang w:val="sv-SE"/>
        </w:rPr>
      </w:pPr>
      <w:r w:rsidRPr="0008407F">
        <w:rPr>
          <w:lang w:val="sv-SE"/>
        </w:rPr>
        <w:t>g</w:t>
      </w:r>
      <w:r>
        <w:rPr>
          <w:lang w:val="sv-SE"/>
        </w:rPr>
        <w:t>is i pandemiarbete och annan kris</w:t>
      </w:r>
    </w:p>
    <w:p w:rsidR="0084424A" w:rsidRPr="0008407F" w:rsidRDefault="0008407F">
      <w:pPr>
        <w:pStyle w:val="Underrubrik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56BDE69" wp14:editId="0640207C">
                <wp:simplePos x="0" y="0"/>
                <wp:positionH relativeFrom="margin">
                  <wp:align>left</wp:align>
                </wp:positionH>
                <wp:positionV relativeFrom="paragraph">
                  <wp:posOffset>710565</wp:posOffset>
                </wp:positionV>
                <wp:extent cx="2343150" cy="6953250"/>
                <wp:effectExtent l="0" t="0" r="0" b="0"/>
                <wp:wrapSquare wrapText="bothSides"/>
                <wp:docPr id="1" name="Textruta 1" descr="En textruta med marginiallist för en text med bil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l som innehåller en textmarginallist och en bild."/>
                            </w:tblPr>
                            <w:tblGrid>
                              <w:gridCol w:w="3686"/>
                            </w:tblGrid>
                            <w:tr w:rsidR="00EC2B67" w:rsidRPr="0008407F" w:rsidTr="00995611">
                              <w:trPr>
                                <w:trHeight w:hRule="exact" w:val="7093"/>
                              </w:trPr>
                              <w:tc>
                                <w:tcPr>
                                  <w:tcW w:w="3686" w:type="dxa"/>
                                  <w:shd w:val="clear" w:color="auto" w:fill="568278" w:themeFill="accent5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C2B67" w:rsidRPr="0036618A" w:rsidRDefault="0008407F">
                                  <w:pPr>
                                    <w:pStyle w:val="Blockrubrik"/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6"/>
                                      <w:szCs w:val="26"/>
                                      <w:lang w:val="sv-SE"/>
                                    </w:rPr>
                                    <w:t>dagordning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Snabb runda för att presentera alla mötesdeltagare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Presentation från nationella och regionala aktörer om det arbete som utförts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Om er organisation har varit i stabsläge, har GIS-kompetens efterfrågats? 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På vilket sätt har geografisk information eller GIS-program använts i händelsen? 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Ser du något användningsområde till vilket GIS/geodata hade kunnat utnyttjas? 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Finns det kommande behov som vi kan lösa med geodata? 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Finns det andra data som kan användas som ni har kunnat lyfta, även om det inte är geodata?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Finns det samarbetsformer som vi skulle kunna utnyttja? 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Vad kan vi dra för lärdomar av arbetet inför resten av denna händelse och inför andra händelser?</w:t>
                                  </w:r>
                                </w:p>
                                <w:p w:rsidR="0008407F" w:rsidRPr="00E91567" w:rsidRDefault="0008407F" w:rsidP="0008407F">
                                  <w:pPr>
                                    <w:pStyle w:val="Normalweb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91567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Finns det behov att ha uppföljande möte i höst?</w:t>
                                  </w:r>
                                </w:p>
                                <w:p w:rsidR="00EC2B67" w:rsidRPr="0036618A" w:rsidRDefault="00EC2B67">
                                  <w:pPr>
                                    <w:pStyle w:val="Indragetstycke"/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EC2B67" w:rsidRPr="0008407F" w:rsidTr="009956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86" w:type="dxa"/>
                                </w:tcPr>
                                <w:p w:rsidR="00EC2B67" w:rsidRPr="0036618A" w:rsidRDefault="00EC2B67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EC2B67" w:rsidTr="0099561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686" w:type="dxa"/>
                                </w:tcPr>
                                <w:p w:rsidR="00EC2B67" w:rsidRDefault="008546E2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2962FF"/>
                                    </w:rPr>
                                    <w:drawing>
                                      <wp:inline distT="0" distB="0" distL="0" distR="0">
                                        <wp:extent cx="2430780" cy="1619250"/>
                                        <wp:effectExtent l="0" t="0" r="7620" b="0"/>
                                        <wp:docPr id="11" name="Bildobjekt 11" descr="BLUEORCHARD INVESTS IN IFC'S COVID-19 SOCIAL BOND ISSUANCE ...">
                                          <a:hlinkClick xmlns:a="http://schemas.openxmlformats.org/drawingml/2006/main" r:id="rId7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LUEORCHARD INVESTS IN IFC'S COVID-19 SOCIAL BOND ISSUANCE ...">
                                                  <a:hlinkClick r:id="rId7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078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C2B67" w:rsidRPr="0036618A" w:rsidRDefault="00EC2B67" w:rsidP="00EC2B67">
                            <w:pPr>
                              <w:pStyle w:val="Beskrivning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DE6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alt="En textruta med marginiallist för en text med bild." style="position:absolute;margin-left:0;margin-top:55.95pt;width:184.5pt;height:547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l som innehåller en textmarginallist och en bild."/>
                      </w:tblPr>
                      <w:tblGrid>
                        <w:gridCol w:w="3686"/>
                      </w:tblGrid>
                      <w:tr w:rsidR="00EC2B67" w:rsidRPr="0008407F" w:rsidTr="00995611">
                        <w:trPr>
                          <w:trHeight w:hRule="exact" w:val="7093"/>
                        </w:trPr>
                        <w:tc>
                          <w:tcPr>
                            <w:tcW w:w="3686" w:type="dxa"/>
                            <w:shd w:val="clear" w:color="auto" w:fill="568278" w:themeFill="accent5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C2B67" w:rsidRPr="0036618A" w:rsidRDefault="0008407F">
                            <w:pPr>
                              <w:pStyle w:val="Blockrubrik"/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</w:pPr>
                            <w:r>
                              <w:rPr>
                                <w:spacing w:val="-6"/>
                                <w:sz w:val="26"/>
                                <w:szCs w:val="26"/>
                                <w:lang w:val="sv-SE"/>
                              </w:rPr>
                              <w:t>dagordning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Snabb runda för att presentera alla mötesdeltagare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Presentation från nationella och regionala aktörer om det arbete som utförts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Om er organisation har varit i stabsläge, har GIS-kompetens efterfrågats? 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På vilket sätt har geografisk information eller GIS-program använts i händelsen? 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Ser du något användningsområde till vilket GIS/geodata hade kunnat utnyttjas? 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Finns det kommande behov som vi kan lösa med geodata? 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Finns det andra data som kan användas som ni har kunnat lyfta, även om det inte är geodata?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Finns det samarbetsformer som vi skulle kunna utnyttja? 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Vad kan vi dra för lärdomar av arbetet inför resten av denna händelse och inför andra händelser?</w:t>
                            </w:r>
                          </w:p>
                          <w:p w:rsidR="0008407F" w:rsidRPr="00E91567" w:rsidRDefault="0008407F" w:rsidP="0008407F">
                            <w:pPr>
                              <w:pStyle w:val="Normalweb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1567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Finns det behov att ha uppföljande möte i höst?</w:t>
                            </w:r>
                          </w:p>
                          <w:p w:rsidR="00EC2B67" w:rsidRPr="0036618A" w:rsidRDefault="00EC2B67">
                            <w:pPr>
                              <w:pStyle w:val="Indragetstycke"/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EC2B67" w:rsidRPr="0008407F" w:rsidTr="00995611">
                        <w:trPr>
                          <w:trHeight w:hRule="exact" w:val="288"/>
                        </w:trPr>
                        <w:tc>
                          <w:tcPr>
                            <w:tcW w:w="3686" w:type="dxa"/>
                          </w:tcPr>
                          <w:p w:rsidR="00EC2B67" w:rsidRPr="0036618A" w:rsidRDefault="00EC2B67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EC2B67" w:rsidTr="00995611">
                        <w:trPr>
                          <w:trHeight w:hRule="exact" w:val="3312"/>
                        </w:trPr>
                        <w:tc>
                          <w:tcPr>
                            <w:tcW w:w="3686" w:type="dxa"/>
                          </w:tcPr>
                          <w:p w:rsidR="00EC2B67" w:rsidRDefault="008546E2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>
                                  <wp:extent cx="2430780" cy="1619250"/>
                                  <wp:effectExtent l="0" t="0" r="7620" b="0"/>
                                  <wp:docPr id="11" name="Bildobjekt 11" descr="BLUEORCHARD INVESTS IN IFC'S COVID-19 SOCIAL BOND ISSUANCE ...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EORCHARD INVESTS IN IFC'S COVID-19 SOCIAL BOND ISSUANCE ...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78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C2B67" w:rsidRPr="0036618A" w:rsidRDefault="00EC2B67" w:rsidP="00EC2B67">
                      <w:pPr>
                        <w:pStyle w:val="Beskrivning"/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424A" w:rsidRPr="00EC2B67" w:rsidRDefault="008568B6" w:rsidP="0008407F">
      <w:pPr>
        <w:pStyle w:val="Rubrik1"/>
        <w:rPr>
          <w:lang w:val="sv-SE"/>
        </w:rPr>
      </w:pPr>
      <w:r>
        <w:rPr>
          <w:lang w:val="sv-SE"/>
        </w:rPr>
        <w:t>möte den 4 juni 2020</w:t>
      </w:r>
    </w:p>
    <w:p w:rsidR="0084424A" w:rsidRPr="00EC2B67" w:rsidRDefault="0008407F">
      <w:pPr>
        <w:rPr>
          <w:lang w:val="sv-SE"/>
        </w:rPr>
      </w:pPr>
      <w:r>
        <w:rPr>
          <w:rFonts w:ascii="Georgia" w:hAnsi="Georgia"/>
          <w:color w:val="404040"/>
          <w:lang w:val="sv-SE"/>
        </w:rPr>
        <w:t xml:space="preserve">Det finns behov av att dela med sig av de erfarenheter vi skaffar oss under den rådande händelsen </w:t>
      </w:r>
      <w:r w:rsidR="008546E2">
        <w:rPr>
          <w:rFonts w:ascii="Georgia" w:hAnsi="Georgia"/>
          <w:color w:val="404040"/>
          <w:lang w:val="sv-SE"/>
        </w:rPr>
        <w:t>och möjliggöra samarbeten och utbyten av erfarenheter. GIS-föreningen GIS i Uppsala län bjöd därför in sina medlemmar samt GIS i Västmanland för att träffas och prata GIS i pandemiarbetet. Till mötet bjöds också några statliga myndigheter in.</w:t>
      </w:r>
    </w:p>
    <w:p w:rsidR="0084424A" w:rsidRPr="00EC2B67" w:rsidRDefault="008546E2" w:rsidP="0008407F">
      <w:pPr>
        <w:pStyle w:val="Rubrik2"/>
        <w:rPr>
          <w:lang w:val="sv-SE"/>
        </w:rPr>
      </w:pPr>
      <w:r>
        <w:rPr>
          <w:lang w:val="sv-SE"/>
        </w:rPr>
        <w:t>Vilka deltog?</w:t>
      </w:r>
    </w:p>
    <w:p w:rsidR="0084424A" w:rsidRPr="00E91567" w:rsidRDefault="008546E2" w:rsidP="008546E2">
      <w:pPr>
        <w:spacing w:line="240" w:lineRule="auto"/>
        <w:rPr>
          <w:rFonts w:ascii="Georgia" w:hAnsi="Georgia"/>
          <w:color w:val="404040"/>
          <w:lang w:val="sv-SE"/>
        </w:rPr>
      </w:pPr>
      <w:r w:rsidRPr="008546E2">
        <w:rPr>
          <w:rFonts w:ascii="Georgia" w:hAnsi="Georgia"/>
          <w:color w:val="404040"/>
          <w:lang w:val="sv-SE"/>
        </w:rPr>
        <w:t>Heby kommun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Arboga kommun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Enköpings kommun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Enskild medlem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Länsstyrelsen i Uppsala län</w:t>
      </w:r>
      <w:r w:rsidR="00E91567">
        <w:rPr>
          <w:rFonts w:ascii="Georgia" w:hAnsi="Georgia"/>
          <w:color w:val="404040"/>
          <w:lang w:val="sv-SE"/>
        </w:rPr>
        <w:br/>
        <w:t>Köpings kommun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MSB</w:t>
      </w:r>
      <w:r>
        <w:rPr>
          <w:rFonts w:ascii="Georgia" w:hAnsi="Georgia"/>
          <w:color w:val="404040"/>
          <w:lang w:val="sv-SE"/>
        </w:rPr>
        <w:br/>
      </w:r>
      <w:proofErr w:type="spellStart"/>
      <w:r w:rsidRPr="008546E2">
        <w:rPr>
          <w:rFonts w:ascii="Georgia" w:hAnsi="Georgia"/>
          <w:color w:val="404040"/>
          <w:lang w:val="sv-SE"/>
        </w:rPr>
        <w:t>Ocellus</w:t>
      </w:r>
      <w:proofErr w:type="spellEnd"/>
      <w:r w:rsidRPr="008546E2">
        <w:rPr>
          <w:rFonts w:ascii="Georgia" w:hAnsi="Georgia"/>
          <w:color w:val="404040"/>
          <w:lang w:val="sv-SE"/>
        </w:rPr>
        <w:t xml:space="preserve"> Information Systems</w:t>
      </w:r>
      <w:r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SLU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Student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Tierps kommun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Uppsala kommun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Västerås stad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Västra Mälardalens Kommunalförbund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Svenska kyrkan</w:t>
      </w:r>
      <w:r w:rsidR="00E91567">
        <w:rPr>
          <w:rFonts w:ascii="Georgia" w:hAnsi="Georgia"/>
          <w:color w:val="404040"/>
          <w:lang w:val="sv-SE"/>
        </w:rPr>
        <w:br/>
      </w:r>
      <w:r w:rsidRPr="008546E2">
        <w:rPr>
          <w:rFonts w:ascii="Georgia" w:hAnsi="Georgia"/>
          <w:color w:val="404040"/>
          <w:lang w:val="sv-SE"/>
        </w:rPr>
        <w:t>SCB</w:t>
      </w:r>
    </w:p>
    <w:p w:rsidR="0084424A" w:rsidRPr="00EC2B67" w:rsidRDefault="00E846B0">
      <w:pPr>
        <w:pStyle w:val="Citat"/>
        <w:rPr>
          <w:lang w:val="sv-SE"/>
        </w:rPr>
      </w:pPr>
      <w:r w:rsidRPr="00EC2B67">
        <w:rPr>
          <w:rFonts w:ascii="Georgia" w:hAnsi="Georgia"/>
          <w:color w:val="404040"/>
          <w:lang w:val="sv-SE"/>
        </w:rPr>
        <w:t>”</w:t>
      </w:r>
      <w:r w:rsidR="00566D09">
        <w:rPr>
          <w:rFonts w:ascii="Georgia" w:hAnsi="Georgia"/>
          <w:color w:val="404040"/>
          <w:lang w:val="sv-SE"/>
        </w:rPr>
        <w:t>Det är viktigt att möjligheterna med GIS lyfts</w:t>
      </w:r>
      <w:r w:rsidR="00FE7F29">
        <w:rPr>
          <w:rFonts w:ascii="Georgia" w:hAnsi="Georgia"/>
          <w:color w:val="404040"/>
          <w:lang w:val="sv-SE"/>
        </w:rPr>
        <w:t xml:space="preserve"> och övas så att krisorganisationerna vet hur det kan användas i beslut vid en händelse</w:t>
      </w:r>
      <w:r w:rsidRPr="00EC2B67">
        <w:rPr>
          <w:rFonts w:ascii="Georgia" w:hAnsi="Georgia"/>
          <w:color w:val="404040"/>
          <w:lang w:val="sv-SE"/>
        </w:rPr>
        <w:t xml:space="preserve">” – </w:t>
      </w:r>
      <w:r w:rsidR="00FE7F29">
        <w:rPr>
          <w:rFonts w:ascii="Georgia" w:hAnsi="Georgia"/>
          <w:color w:val="404040"/>
          <w:lang w:val="sv-SE"/>
        </w:rPr>
        <w:t>GIS-handläggare vid kommun</w:t>
      </w:r>
    </w:p>
    <w:p w:rsidR="0084424A" w:rsidRPr="00EC2B67" w:rsidRDefault="00FE7F29" w:rsidP="0008407F">
      <w:pPr>
        <w:pStyle w:val="Rubrik1"/>
        <w:rPr>
          <w:lang w:val="sv-SE"/>
        </w:rPr>
      </w:pPr>
      <w:r>
        <w:rPr>
          <w:lang w:val="sv-SE"/>
        </w:rPr>
        <w:t>erfarenheter från mötet</w:t>
      </w:r>
    </w:p>
    <w:p w:rsidR="008C6E47" w:rsidRDefault="00FE7F29">
      <w:pPr>
        <w:rPr>
          <w:rFonts w:ascii="Georgia" w:hAnsi="Georgia"/>
          <w:color w:val="404040"/>
          <w:lang w:val="sv-SE"/>
        </w:rPr>
      </w:pPr>
      <w:r>
        <w:rPr>
          <w:rFonts w:ascii="Georgia" w:hAnsi="Georgia"/>
          <w:color w:val="404040"/>
          <w:lang w:val="sv-SE"/>
        </w:rPr>
        <w:t xml:space="preserve">De flesta aktörer </w:t>
      </w:r>
      <w:r w:rsidR="008C6E47">
        <w:rPr>
          <w:rFonts w:ascii="Georgia" w:hAnsi="Georgia"/>
          <w:color w:val="404040"/>
          <w:lang w:val="sv-SE"/>
        </w:rPr>
        <w:t>meddelar att stöd från GIS-verksamheten inte har efterfrågats eller att man inte sett några behov av geodata. Vid diskussion kring hur detta kommer sig finns flera tänkbara förklaringar</w:t>
      </w:r>
      <w:r w:rsidR="008568B6">
        <w:rPr>
          <w:rFonts w:ascii="Georgia" w:hAnsi="Georgia"/>
          <w:color w:val="404040"/>
          <w:lang w:val="sv-SE"/>
        </w:rPr>
        <w:t>. D</w:t>
      </w:r>
      <w:r w:rsidR="008C6E47">
        <w:rPr>
          <w:rFonts w:ascii="Georgia" w:hAnsi="Georgia"/>
          <w:color w:val="404040"/>
          <w:lang w:val="sv-SE"/>
        </w:rPr>
        <w:t>els kan det vara att aktören inte har tillgång till information på</w:t>
      </w:r>
      <w:r w:rsidR="00C07266">
        <w:rPr>
          <w:rFonts w:ascii="Georgia" w:hAnsi="Georgia"/>
          <w:color w:val="404040"/>
          <w:lang w:val="sv-SE"/>
        </w:rPr>
        <w:t xml:space="preserve"> rätt detaljnivå för att det ska ge ytterligare stöd i beslut, eller kan det bero på att kunskap om möjligheten att använda GIS och geodata inte finns. Detta är lämpligt att lyfta inom organisationen, förslagsvis genom övning. Behovet av GIS är </w:t>
      </w:r>
      <w:r w:rsidR="00C07266">
        <w:rPr>
          <w:rFonts w:ascii="Georgia" w:hAnsi="Georgia"/>
          <w:color w:val="404040"/>
          <w:lang w:val="sv-SE"/>
        </w:rPr>
        <w:lastRenderedPageBreak/>
        <w:t>antagligen större inom analys och beslutsfattande än inom lägesbild och kartframställan för presentation.</w:t>
      </w:r>
    </w:p>
    <w:p w:rsidR="00C07266" w:rsidRDefault="00C07266" w:rsidP="00C07266">
      <w:pPr>
        <w:pStyle w:val="Rubrik2"/>
        <w:rPr>
          <w:lang w:val="sv-SE"/>
        </w:rPr>
      </w:pPr>
      <w:r>
        <w:rPr>
          <w:lang w:val="sv-SE"/>
        </w:rPr>
        <w:t>GIS-applikationer</w:t>
      </w:r>
    </w:p>
    <w:p w:rsidR="00C07266" w:rsidRDefault="00C07266" w:rsidP="00C07266">
      <w:pPr>
        <w:rPr>
          <w:lang w:val="sv-SE"/>
        </w:rPr>
      </w:pPr>
      <w:r w:rsidRPr="00C07266">
        <w:rPr>
          <w:lang w:val="sv-SE"/>
        </w:rPr>
        <w:t>GIS-applikationer har haft en otroligt stark roll i att beskriva spridningen av Covid-19</w:t>
      </w:r>
      <w:r>
        <w:rPr>
          <w:lang w:val="sv-SE"/>
        </w:rPr>
        <w:t>. Det</w:t>
      </w:r>
      <w:r w:rsidRPr="00C07266">
        <w:rPr>
          <w:lang w:val="sv-SE"/>
        </w:rPr>
        <w:t xml:space="preserve"> började med Johns Hopkins universitets </w:t>
      </w:r>
      <w:proofErr w:type="spellStart"/>
      <w:r w:rsidRPr="00C07266">
        <w:rPr>
          <w:lang w:val="sv-SE"/>
        </w:rPr>
        <w:t>dashboard</w:t>
      </w:r>
      <w:proofErr w:type="spellEnd"/>
      <w:r w:rsidRPr="00C07266">
        <w:rPr>
          <w:lang w:val="sv-SE"/>
        </w:rPr>
        <w:t xml:space="preserve"> med kartor och diagram</w:t>
      </w:r>
      <w:r w:rsidR="00FE444C">
        <w:rPr>
          <w:lang w:val="sv-SE"/>
        </w:rPr>
        <w:t xml:space="preserve"> från Esri</w:t>
      </w:r>
      <w:r w:rsidRPr="00C07266">
        <w:rPr>
          <w:lang w:val="sv-SE"/>
        </w:rPr>
        <w:t xml:space="preserve"> som sammanställde tillgängliga uppgifter om virusets spridning. </w:t>
      </w:r>
      <w:proofErr w:type="spellStart"/>
      <w:r>
        <w:rPr>
          <w:lang w:val="sv-SE"/>
        </w:rPr>
        <w:t>D</w:t>
      </w:r>
      <w:r w:rsidRPr="00C07266">
        <w:rPr>
          <w:lang w:val="sv-SE"/>
        </w:rPr>
        <w:t>ashboards</w:t>
      </w:r>
      <w:proofErr w:type="spellEnd"/>
      <w:r w:rsidRPr="00C07266">
        <w:rPr>
          <w:lang w:val="sv-SE"/>
        </w:rPr>
        <w:t xml:space="preserve"> har blivit väldigt vanliga att myndigheter använder för att vi ska kunna följa utvecklingen. Även kartberättelseliknande artiklar finns tillgängliga som journalistiska inslag från flera avsändare</w:t>
      </w:r>
      <w:r>
        <w:rPr>
          <w:lang w:val="sv-SE"/>
        </w:rPr>
        <w:t>, där interaktiva kartor blandas med text, diagram och bilder.</w:t>
      </w:r>
    </w:p>
    <w:p w:rsidR="00C07266" w:rsidRPr="00C07266" w:rsidRDefault="00C07266" w:rsidP="00C07266">
      <w:pPr>
        <w:pStyle w:val="Rubrik2"/>
        <w:rPr>
          <w:lang w:val="sv-SE"/>
        </w:rPr>
      </w:pPr>
      <w:r>
        <w:rPr>
          <w:lang w:val="sv-SE"/>
        </w:rPr>
        <w:t>Geodata</w:t>
      </w:r>
    </w:p>
    <w:p w:rsidR="0084424A" w:rsidRPr="00EC2B67" w:rsidRDefault="007D71C9">
      <w:pPr>
        <w:rPr>
          <w:noProof/>
          <w:lang w:val="sv-SE"/>
        </w:rPr>
      </w:pPr>
      <w:r>
        <w:rPr>
          <w:rFonts w:ascii="Georgia" w:hAnsi="Georgia"/>
          <w:color w:val="404040"/>
          <w:lang w:val="sv-SE"/>
        </w:rPr>
        <w:t xml:space="preserve">Det kanske enskilt viktigaste användandet av geodata inom pandemiarbetet har varit att lokalisera riskgrupper. Många bra exempel på detta finns hos SCB. </w:t>
      </w:r>
      <w:r w:rsidR="00FE444C">
        <w:rPr>
          <w:rFonts w:ascii="Georgia" w:hAnsi="Georgia"/>
          <w:color w:val="404040"/>
          <w:lang w:val="sv-SE"/>
        </w:rPr>
        <w:t>Enskilda företag, exempelvis SOKIGO, som har kommuner som kunder har också tagit fram skräddarsydda paket av befolkningsdata för användning i stabsarbetet.</w:t>
      </w:r>
      <w:r w:rsidR="00990C45">
        <w:rPr>
          <w:rFonts w:ascii="Georgia" w:hAnsi="Georgia"/>
          <w:color w:val="404040"/>
          <w:lang w:val="sv-SE"/>
        </w:rPr>
        <w:t xml:space="preserve"> Utöver dessa exempel finns presentationer från Heby och Uppsala kommuners arbete med geodata för olika händelser bifogade till anteckningarna</w:t>
      </w:r>
      <w:r w:rsidR="008568B6">
        <w:rPr>
          <w:rFonts w:ascii="Georgia" w:hAnsi="Georgia"/>
          <w:color w:val="404040"/>
          <w:lang w:val="sv-SE"/>
        </w:rPr>
        <w:t>, samt en kommande artikel som beskriver myndighetssamverkan GIS.</w:t>
      </w:r>
    </w:p>
    <w:tbl>
      <w:tblPr>
        <w:tblpPr w:leftFromText="141" w:rightFromText="141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som innehåller en textmarginallist och en bild."/>
      </w:tblPr>
      <w:tblGrid>
        <w:gridCol w:w="10373"/>
      </w:tblGrid>
      <w:tr w:rsidR="00FE444C" w:rsidRPr="00FE444C" w:rsidTr="00990C45">
        <w:trPr>
          <w:trHeight w:hRule="exact" w:val="4607"/>
        </w:trPr>
        <w:tc>
          <w:tcPr>
            <w:tcW w:w="10373" w:type="dxa"/>
            <w:shd w:val="clear" w:color="auto" w:fill="568278" w:themeFill="accent5" w:themeFillShade="BF"/>
            <w:tcMar>
              <w:top w:w="288" w:type="dxa"/>
              <w:bottom w:w="288" w:type="dxa"/>
            </w:tcMar>
          </w:tcPr>
          <w:p w:rsidR="00FE444C" w:rsidRPr="00FE444C" w:rsidRDefault="00FE444C" w:rsidP="00FE444C">
            <w:pPr>
              <w:ind w:left="170"/>
              <w:rPr>
                <w:rFonts w:ascii="Calibri" w:hAnsi="Calibri" w:cs="Calibri"/>
                <w:color w:val="FFFFFF" w:themeColor="background1"/>
                <w:lang w:val="sv-SE"/>
              </w:rPr>
            </w:pPr>
            <w:r w:rsidRPr="00FE444C">
              <w:rPr>
                <w:rStyle w:val="Rubrik1Char"/>
                <w:color w:val="FFFFFF" w:themeColor="background1"/>
                <w:lang w:val="sv-SE"/>
              </w:rPr>
              <w:t>exempel från SCB</w:t>
            </w:r>
            <w:r w:rsidRPr="00FE444C">
              <w:rPr>
                <w:color w:val="FFFFFF" w:themeColor="background1"/>
                <w:spacing w:val="-6"/>
                <w:sz w:val="26"/>
                <w:szCs w:val="26"/>
                <w:lang w:val="sv-SE"/>
              </w:rPr>
              <w:t xml:space="preserve"> </w:t>
            </w:r>
            <w:r>
              <w:rPr>
                <w:color w:val="FFFFFF" w:themeColor="background1"/>
                <w:spacing w:val="-6"/>
                <w:sz w:val="26"/>
                <w:szCs w:val="26"/>
                <w:lang w:val="sv-SE"/>
              </w:rPr>
              <w:t xml:space="preserve">   </w:t>
            </w:r>
            <w:r w:rsidRPr="00FE444C">
              <w:rPr>
                <w:color w:val="FFFFFF" w:themeColor="background1"/>
                <w:spacing w:val="-6"/>
                <w:sz w:val="26"/>
                <w:szCs w:val="26"/>
                <w:lang w:val="sv-SE"/>
              </w:rPr>
              <w:t xml:space="preserve"> </w:t>
            </w:r>
            <w:hyperlink r:id="rId9" w:history="1">
              <w:r w:rsidRPr="00FE444C">
                <w:rPr>
                  <w:rStyle w:val="Hyperlnk"/>
                  <w:rFonts w:ascii="Calibri" w:hAnsi="Calibri" w:cs="Calibri"/>
                  <w:color w:val="FFFFFF" w:themeColor="background1"/>
                  <w:lang w:val="sv-SE"/>
                </w:rPr>
                <w:t>https://scb.se/hitta-statistik/corona/</w:t>
              </w:r>
            </w:hyperlink>
          </w:p>
          <w:p w:rsidR="00FE444C" w:rsidRPr="00FE444C" w:rsidRDefault="00FE444C" w:rsidP="00FE444C">
            <w:pPr>
              <w:ind w:left="170"/>
              <w:rPr>
                <w:rFonts w:ascii="Calibri" w:hAnsi="Calibri" w:cs="Calibri"/>
                <w:color w:val="FFFFFF" w:themeColor="background1"/>
                <w:lang w:val="sv-SE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 xml:space="preserve">På SCB:s webbplats finns en sida med koppling till Corona </w:t>
            </w:r>
            <w:r w:rsidRPr="00FE444C"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Där finns konkreta exempel på hur GIS används i dynamiska kartor med visualisering av statistik med koppling till Corona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:</w:t>
            </w:r>
            <w:r w:rsidRPr="00FE444C">
              <w:rPr>
                <w:rFonts w:ascii="Calibri" w:hAnsi="Calibri" w:cs="Calibri"/>
                <w:color w:val="FFFFFF" w:themeColor="background1"/>
                <w:lang w:val="sv-SE"/>
              </w:rPr>
              <w:t xml:space="preserve"> </w:t>
            </w:r>
            <w:r w:rsidRPr="00FE444C">
              <w:rPr>
                <w:rFonts w:ascii="Calibri" w:hAnsi="Calibri" w:cs="Calibri"/>
                <w:color w:val="FFFFFF" w:themeColor="background1"/>
                <w:lang w:val="sv-SE"/>
              </w:rPr>
              <w:br/>
            </w:r>
            <w:hyperlink r:id="rId10" w:history="1">
              <w:r w:rsidRPr="00FE444C">
                <w:rPr>
                  <w:rStyle w:val="Hyperlnk"/>
                  <w:rFonts w:ascii="Calibri" w:hAnsi="Calibri" w:cs="Calibri"/>
                  <w:color w:val="FFFFFF" w:themeColor="background1"/>
                  <w:lang w:val="sv-SE"/>
                </w:rPr>
                <w:t>https://scb.se/om-scb/nyheter-och-pressmeddelanden/scb-lanserar-kartverktyg-for-lokal-aldersstatistik/</w:t>
              </w:r>
            </w:hyperlink>
          </w:p>
          <w:p w:rsidR="00FE444C" w:rsidRPr="00FE444C" w:rsidRDefault="00FE444C" w:rsidP="00FE444C">
            <w:pPr>
              <w:ind w:left="170"/>
              <w:rPr>
                <w:rFonts w:ascii="Calibri" w:hAnsi="Calibri" w:cs="Calibri"/>
                <w:color w:val="FFFFFF" w:themeColor="background1"/>
                <w:lang w:val="sv-SE"/>
              </w:rPr>
            </w:pPr>
            <w:r w:rsidRPr="00FE444C"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Till en del artiklar har kartan använts för att beskriva regionala skillnader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:</w:t>
            </w:r>
            <w:r>
              <w:rPr>
                <w:rFonts w:ascii="Calibri" w:hAnsi="Calibri" w:cs="Calibri"/>
                <w:color w:val="FFFFFF" w:themeColor="background1"/>
                <w:lang w:val="sv-SE"/>
              </w:rPr>
              <w:br/>
            </w:r>
            <w:hyperlink r:id="rId11" w:history="1">
              <w:r w:rsidRPr="00FE444C">
                <w:rPr>
                  <w:rStyle w:val="Hyperlnk"/>
                  <w:rFonts w:ascii="Calibri" w:hAnsi="Calibri" w:cs="Calibri"/>
                  <w:color w:val="FFFFFF" w:themeColor="background1"/>
                  <w:lang w:val="sv-SE"/>
                </w:rPr>
                <w:t>https://scb.se/om-scb/nyheter-och-pressmeddelanden/var-tjugonde-over-70-delar-bostad-med-nagon-under-40/</w:t>
              </w:r>
            </w:hyperlink>
          </w:p>
          <w:p w:rsidR="00FE444C" w:rsidRPr="00FE444C" w:rsidRDefault="00FE444C" w:rsidP="00FE444C">
            <w:pPr>
              <w:ind w:left="170"/>
              <w:rPr>
                <w:rFonts w:ascii="Calibri" w:hAnsi="Calibri" w:cs="Calibri"/>
                <w:color w:val="FFFFFF" w:themeColor="background1"/>
                <w:lang w:val="sv-SE"/>
              </w:rPr>
            </w:pPr>
            <w:r w:rsidRPr="00FE444C"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I andra sammanhang används GIS i bakgrunden och är bara ett stöd för att ta fram resultatet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:</w:t>
            </w:r>
            <w:r w:rsidRPr="00FE444C"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br/>
            </w:r>
            <w:hyperlink r:id="rId12" w:history="1">
              <w:r w:rsidRPr="00FE444C">
                <w:rPr>
                  <w:rStyle w:val="Hyperlnk"/>
                  <w:rFonts w:ascii="Calibri" w:hAnsi="Calibri" w:cs="Calibri"/>
                  <w:color w:val="FFFFFF" w:themeColor="background1"/>
                  <w:lang w:val="sv-SE"/>
                </w:rPr>
                <w:t>https://scb.se/om-scb/nyheter-och-pressmeddelanden/cykel-eller-buss--sa-langt-har-sveriges-vardanstallda-till-jobbet/</w:t>
              </w:r>
            </w:hyperlink>
          </w:p>
          <w:p w:rsidR="00FE444C" w:rsidRPr="00FE444C" w:rsidRDefault="00FE444C" w:rsidP="00FE444C">
            <w:pPr>
              <w:ind w:left="170"/>
              <w:rPr>
                <w:rFonts w:ascii="Calibri" w:hAnsi="Calibri" w:cs="Calibri"/>
                <w:color w:val="FFFFFF" w:themeColor="background1"/>
              </w:rPr>
            </w:pPr>
            <w:r w:rsidRPr="00FE444C">
              <w:rPr>
                <w:rFonts w:ascii="Calibri" w:hAnsi="Calibri" w:cs="Calibri"/>
                <w:b/>
                <w:bCs/>
                <w:color w:val="FFFFFF" w:themeColor="background1"/>
                <w:lang w:val="sv-SE"/>
              </w:rPr>
              <w:t>I ytterligare exempel handlar det mer om att skapa mervärden med olika informationsmängder som är relevanta där vi tar ut tabeller med geografisk koppling.</w:t>
            </w:r>
            <w:r w:rsidRPr="00FE444C">
              <w:rPr>
                <w:rFonts w:ascii="Calibri" w:hAnsi="Calibri" w:cs="Calibri"/>
                <w:color w:val="FFFFFF" w:themeColor="background1"/>
                <w:lang w:val="sv-SE"/>
              </w:rPr>
              <w:t xml:space="preserve">  </w:t>
            </w:r>
            <w:hyperlink r:id="rId13" w:history="1">
              <w:r w:rsidRPr="00FE444C">
                <w:rPr>
                  <w:rStyle w:val="Hyperlnk"/>
                  <w:rFonts w:ascii="Calibri" w:hAnsi="Calibri" w:cs="Calibri"/>
                  <w:color w:val="FFFFFF" w:themeColor="background1"/>
                </w:rPr>
                <w:t>https://scb.se/om-scb/nyheter-och-pressmeddelanden/skolstangning-kan-paverka-115-000-vardanstallda/</w:t>
              </w:r>
            </w:hyperlink>
          </w:p>
          <w:p w:rsidR="00FE444C" w:rsidRPr="00FE444C" w:rsidRDefault="00FE444C" w:rsidP="00FE444C">
            <w:pPr>
              <w:pStyle w:val="Indragetstycke"/>
            </w:pPr>
          </w:p>
        </w:tc>
      </w:tr>
      <w:tr w:rsidR="00FE444C" w:rsidRPr="00FE444C" w:rsidTr="00990C45">
        <w:trPr>
          <w:trHeight w:hRule="exact" w:val="283"/>
        </w:trPr>
        <w:tc>
          <w:tcPr>
            <w:tcW w:w="10373" w:type="dxa"/>
          </w:tcPr>
          <w:p w:rsidR="00FE444C" w:rsidRPr="00FE444C" w:rsidRDefault="00FE444C" w:rsidP="00FE444C"/>
        </w:tc>
      </w:tr>
    </w:tbl>
    <w:p w:rsidR="0084424A" w:rsidRPr="00EC2B67" w:rsidRDefault="00990C45" w:rsidP="0008407F">
      <w:pPr>
        <w:pStyle w:val="Rubrik1"/>
        <w:rPr>
          <w:lang w:val="sv-SE"/>
        </w:rPr>
      </w:pPr>
      <w:r>
        <w:rPr>
          <w:lang w:val="sv-SE"/>
        </w:rPr>
        <w:t>Hur går vi vidare?</w:t>
      </w:r>
    </w:p>
    <w:p w:rsidR="0084424A" w:rsidRPr="00EC2B67" w:rsidRDefault="00995611">
      <w:pPr>
        <w:rPr>
          <w:noProof/>
          <w:lang w:val="sv-SE"/>
        </w:rPr>
      </w:pPr>
      <w:r>
        <w:rPr>
          <w:rFonts w:ascii="Georgia" w:hAnsi="Georgia"/>
          <w:color w:val="404040"/>
          <w:lang w:val="sv-SE"/>
        </w:rPr>
        <w:t xml:space="preserve">Intresset för ett uppföljande möte var stort och nästa möte bestämdes ske 1 september </w:t>
      </w:r>
      <w:proofErr w:type="spellStart"/>
      <w:r>
        <w:rPr>
          <w:rFonts w:ascii="Georgia" w:hAnsi="Georgia"/>
          <w:color w:val="404040"/>
          <w:lang w:val="sv-SE"/>
        </w:rPr>
        <w:t>kl</w:t>
      </w:r>
      <w:proofErr w:type="spellEnd"/>
      <w:r>
        <w:rPr>
          <w:rFonts w:ascii="Georgia" w:hAnsi="Georgia"/>
          <w:color w:val="404040"/>
          <w:lang w:val="sv-SE"/>
        </w:rPr>
        <w:t xml:space="preserve"> 10.00. Kallelse har gått ut till dem som deltog på föregående möte</w:t>
      </w:r>
      <w:r w:rsidR="00E846B0" w:rsidRPr="00EC2B67">
        <w:rPr>
          <w:rFonts w:ascii="Georgia" w:hAnsi="Georgia"/>
          <w:color w:val="404040"/>
          <w:lang w:val="sv-SE"/>
        </w:rPr>
        <w:t>.</w:t>
      </w:r>
      <w:r>
        <w:rPr>
          <w:rFonts w:ascii="Georgia" w:hAnsi="Georgia"/>
          <w:color w:val="404040"/>
          <w:lang w:val="sv-SE"/>
        </w:rPr>
        <w:t xml:space="preserve"> Vid intresse att delta på mötet, kontakta Louise Tränk.</w:t>
      </w:r>
      <w:r w:rsidRPr="00995611">
        <w:rPr>
          <w:noProof/>
          <w:color w:val="000000"/>
        </w:rPr>
        <w:t xml:space="preserve"> </w:t>
      </w:r>
      <w:bookmarkStart w:id="0" w:name="_GoBack"/>
      <w:bookmarkEnd w:id="0"/>
    </w:p>
    <w:p w:rsidR="00FB233E" w:rsidRPr="00EC2B67" w:rsidRDefault="00E846B0">
      <w:pPr>
        <w:rPr>
          <w:noProof/>
          <w:lang w:val="sv-SE"/>
        </w:rPr>
      </w:pPr>
      <w:r w:rsidRPr="00EC2B67">
        <w:rPr>
          <w:rFonts w:ascii="Georgia" w:hAnsi="Georgia"/>
          <w:color w:val="404040"/>
          <w:lang w:val="sv-SE"/>
        </w:rPr>
        <w:t>Om till exempel en artikel blir för lång för den första sidan fortsätter den automatiskt på nästa så att resten av den snygga layouten lämnas precis som den är.</w:t>
      </w:r>
    </w:p>
    <w:p w:rsidR="0084424A" w:rsidRPr="00990C45" w:rsidRDefault="00995611">
      <w:pPr>
        <w:rPr>
          <w:noProof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76727A52" wp14:editId="20CB822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162425" cy="819150"/>
                <wp:effectExtent l="0" t="0" r="9525" b="0"/>
                <wp:wrapThrough wrapText="bothSides">
                  <wp:wrapPolygon edited="0">
                    <wp:start x="0" y="0"/>
                    <wp:lineTo x="0" y="21098"/>
                    <wp:lineTo x="21551" y="21098"/>
                    <wp:lineTo x="21551" y="0"/>
                    <wp:lineTo x="0" y="0"/>
                  </wp:wrapPolygon>
                </wp:wrapThrough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val="sv-SE"/>
                              </w:rPr>
                              <w:alias w:val="Företagsadress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3C75E0" w:rsidRPr="00E87C16" w:rsidRDefault="00C07266" w:rsidP="003C75E0">
                                <w:pPr>
                                  <w:pStyle w:val="Kontaktinformation"/>
                                  <w:rPr>
                                    <w:lang w:val="sv-SE"/>
                                  </w:rPr>
                                </w:pPr>
                                <w:r w:rsidRPr="00C07266">
                                  <w:rPr>
                                    <w:lang w:val="sv-SE"/>
                                  </w:rPr>
                                  <w:t>Lo</w:t>
                                </w:r>
                                <w:r>
                                  <w:rPr>
                                    <w:lang w:val="sv-SE"/>
                                  </w:rPr>
                                  <w:t>uise Tränk</w:t>
                                </w:r>
                                <w:r>
                                  <w:rPr>
                                    <w:lang w:val="sv-SE"/>
                                  </w:rPr>
                                  <w:br/>
                                  <w:t>GIS-samordnare</w:t>
                                </w:r>
                                <w:r w:rsidR="00995611">
                                  <w:rPr>
                                    <w:lang w:val="sv-SE"/>
                                  </w:rPr>
                                  <w:t xml:space="preserve"> på länsstyrelsen och ordförande i GIS Uppsala län</w:t>
                                </w:r>
                              </w:p>
                            </w:sdtContent>
                          </w:sdt>
                          <w:p w:rsidR="003C75E0" w:rsidRPr="00C07266" w:rsidRDefault="00C07266" w:rsidP="003C75E0">
                            <w:pPr>
                              <w:pStyle w:val="Kontaktinformation"/>
                              <w:rPr>
                                <w:lang w:val="sv-SE"/>
                              </w:rPr>
                            </w:pPr>
                            <w:r w:rsidRPr="00C07266">
                              <w:rPr>
                                <w:lang w:val="sv-SE"/>
                              </w:rPr>
                              <w:t>Lo</w:t>
                            </w:r>
                            <w:r>
                              <w:rPr>
                                <w:lang w:val="sv-SE"/>
                              </w:rPr>
                              <w:t>uise.trank@lansstyrelsen.se</w:t>
                            </w:r>
                          </w:p>
                          <w:p w:rsidR="003C75E0" w:rsidRPr="00C07266" w:rsidRDefault="00C07266" w:rsidP="003C75E0">
                            <w:pPr>
                              <w:pStyle w:val="Kontaktinformation"/>
                              <w:rPr>
                                <w:color w:val="355D7E" w:themeColor="accent1" w:themeShade="80"/>
                                <w:lang w:val="sv-SE"/>
                              </w:rPr>
                            </w:pPr>
                            <w:hyperlink r:id="rId14" w:history="1">
                              <w:r w:rsidRPr="00C07266">
                                <w:rPr>
                                  <w:rStyle w:val="Hyperlnk"/>
                                  <w:color w:val="355D7E" w:themeColor="accent1" w:themeShade="80"/>
                                  <w:lang w:val="sv-SE"/>
                                </w:rPr>
                                <w:t>www.gisiuppsalalan.se</w:t>
                              </w:r>
                            </w:hyperlink>
                          </w:p>
                          <w:p w:rsidR="00C07266" w:rsidRDefault="00C07266" w:rsidP="003C75E0">
                            <w:pPr>
                              <w:pStyle w:val="Kontaktinformation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7A52" id="Textruta 6" o:spid="_x0000_s1027" type="#_x0000_t202" style="position:absolute;margin-left:276.55pt;margin-top:0;width:327.75pt;height:64.5pt;z-index:251661312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FdwIAAFkFAAAOAAAAZHJzL2Uyb0RvYy54bWysVMFu2zAMvQ/YPwi6r06yNui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" o:allowoverlap="f" filled="f" stroked="f" strokeweight=".5pt">
                <v:textbox inset="0,0,0,0">
                  <w:txbxContent>
                    <w:sdt>
                      <w:sdtPr>
                        <w:rPr>
                          <w:lang w:val="sv-SE"/>
                        </w:rPr>
                        <w:alias w:val="Företagsadress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3C75E0" w:rsidRPr="00E87C16" w:rsidRDefault="00C07266" w:rsidP="003C75E0">
                          <w:pPr>
                            <w:pStyle w:val="Kontaktinformation"/>
                            <w:rPr>
                              <w:lang w:val="sv-SE"/>
                            </w:rPr>
                          </w:pPr>
                          <w:r w:rsidRPr="00C07266">
                            <w:rPr>
                              <w:lang w:val="sv-SE"/>
                            </w:rPr>
                            <w:t>Lo</w:t>
                          </w:r>
                          <w:r>
                            <w:rPr>
                              <w:lang w:val="sv-SE"/>
                            </w:rPr>
                            <w:t>uise Tränk</w:t>
                          </w:r>
                          <w:r>
                            <w:rPr>
                              <w:lang w:val="sv-SE"/>
                            </w:rPr>
                            <w:br/>
                            <w:t>GIS-samordnare</w:t>
                          </w:r>
                          <w:r w:rsidR="00995611">
                            <w:rPr>
                              <w:lang w:val="sv-SE"/>
                            </w:rPr>
                            <w:t xml:space="preserve"> på länsstyrelsen och ordförande i GIS Uppsala län</w:t>
                          </w:r>
                        </w:p>
                      </w:sdtContent>
                    </w:sdt>
                    <w:p w:rsidR="003C75E0" w:rsidRPr="00C07266" w:rsidRDefault="00C07266" w:rsidP="003C75E0">
                      <w:pPr>
                        <w:pStyle w:val="Kontaktinformation"/>
                        <w:rPr>
                          <w:lang w:val="sv-SE"/>
                        </w:rPr>
                      </w:pPr>
                      <w:r w:rsidRPr="00C07266">
                        <w:rPr>
                          <w:lang w:val="sv-SE"/>
                        </w:rPr>
                        <w:t>Lo</w:t>
                      </w:r>
                      <w:r>
                        <w:rPr>
                          <w:lang w:val="sv-SE"/>
                        </w:rPr>
                        <w:t>uise.trank@lansstyrelsen.se</w:t>
                      </w:r>
                    </w:p>
                    <w:p w:rsidR="003C75E0" w:rsidRPr="00C07266" w:rsidRDefault="00C07266" w:rsidP="003C75E0">
                      <w:pPr>
                        <w:pStyle w:val="Kontaktinformation"/>
                        <w:rPr>
                          <w:color w:val="355D7E" w:themeColor="accent1" w:themeShade="80"/>
                          <w:lang w:val="sv-SE"/>
                        </w:rPr>
                      </w:pPr>
                      <w:hyperlink r:id="rId15" w:history="1">
                        <w:r w:rsidRPr="00C07266">
                          <w:rPr>
                            <w:rStyle w:val="Hyperlnk"/>
                            <w:color w:val="355D7E" w:themeColor="accent1" w:themeShade="80"/>
                            <w:lang w:val="sv-SE"/>
                          </w:rPr>
                          <w:t>www.gisiuppsalalan.se</w:t>
                        </w:r>
                      </w:hyperlink>
                    </w:p>
                    <w:p w:rsidR="00C07266" w:rsidRDefault="00C07266" w:rsidP="003C75E0">
                      <w:pPr>
                        <w:pStyle w:val="Kontaktinformation"/>
                        <w:rPr>
                          <w:lang w:val="sv-SE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E444C" w:rsidRPr="00C07266" w:rsidRDefault="00995611">
      <w:pPr>
        <w:rPr>
          <w:rFonts w:ascii="Georgia" w:hAnsi="Georgia"/>
          <w:color w:val="404040"/>
          <w:lang w:val="sv-SE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1E792EB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2209800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414" y="20903"/>
                <wp:lineTo x="21414" y="0"/>
                <wp:lineTo x="0" y="0"/>
              </wp:wrapPolygon>
            </wp:wrapThrough>
            <wp:docPr id="10" name="Bildobjekt 10" descr="gisiclan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gisiclanLogg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444C" w:rsidRPr="00C07266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6F0"/>
    <w:multiLevelType w:val="hybridMultilevel"/>
    <w:tmpl w:val="15A0E204"/>
    <w:lvl w:ilvl="0" w:tplc="397A6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0221"/>
    <w:multiLevelType w:val="hybridMultilevel"/>
    <w:tmpl w:val="92BE130A"/>
    <w:lvl w:ilvl="0" w:tplc="2E02774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1E2C"/>
    <w:multiLevelType w:val="hybridMultilevel"/>
    <w:tmpl w:val="626090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F"/>
    <w:rsid w:val="0008407F"/>
    <w:rsid w:val="0036618A"/>
    <w:rsid w:val="003B55D1"/>
    <w:rsid w:val="003C75E0"/>
    <w:rsid w:val="00457E14"/>
    <w:rsid w:val="004F678A"/>
    <w:rsid w:val="00566D09"/>
    <w:rsid w:val="007D71C9"/>
    <w:rsid w:val="007E5366"/>
    <w:rsid w:val="0084424A"/>
    <w:rsid w:val="008546E2"/>
    <w:rsid w:val="008568B6"/>
    <w:rsid w:val="008B43C8"/>
    <w:rsid w:val="008C6E47"/>
    <w:rsid w:val="00990C45"/>
    <w:rsid w:val="00995611"/>
    <w:rsid w:val="00A4287E"/>
    <w:rsid w:val="00AF7E0F"/>
    <w:rsid w:val="00BA2FD2"/>
    <w:rsid w:val="00C07266"/>
    <w:rsid w:val="00E846B0"/>
    <w:rsid w:val="00E87C16"/>
    <w:rsid w:val="00E91567"/>
    <w:rsid w:val="00EC2B67"/>
    <w:rsid w:val="00F4374B"/>
    <w:rsid w:val="00F449C9"/>
    <w:rsid w:val="00FB233E"/>
    <w:rsid w:val="00FE444C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0157D"/>
  <w15:chartTrackingRefBased/>
  <w15:docId w15:val="{1C63AEA1-05AC-46E6-924B-E39455F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94B6D2" w:themeColor="accent1"/>
      <w:sz w:val="24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94B6D2" w:themeColor="accent1"/>
      <w:sz w:val="24"/>
    </w:rPr>
  </w:style>
  <w:style w:type="paragraph" w:styleId="Rubrik3">
    <w:name w:val="heading 3"/>
    <w:basedOn w:val="Normal"/>
    <w:next w:val="Normal"/>
    <w:link w:val="Rubrik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Pr>
      <w:rFonts w:asciiTheme="majorHAnsi" w:eastAsiaTheme="majorEastAsia" w:hAnsiTheme="majorHAnsi" w:cstheme="majorBidi"/>
      <w:b/>
      <w:bCs/>
      <w:caps/>
      <w:color w:val="94B6D2" w:themeColor="accent1"/>
      <w:sz w:val="24"/>
    </w:rPr>
  </w:style>
  <w:style w:type="paragraph" w:customStyle="1" w:styleId="Blockrubrik">
    <w:name w:val="Blockrubrik"/>
    <w:basedOn w:val="Normal"/>
    <w:next w:val="Indragetstyck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eskrivning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Indragetstyck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94B6D2" w:themeColor="accent1"/>
      <w:sz w:val="24"/>
    </w:rPr>
  </w:style>
  <w:style w:type="character" w:customStyle="1" w:styleId="Rubrik3Char">
    <w:name w:val="Rubrik 3 Char"/>
    <w:basedOn w:val="Standardstycketeckensnitt"/>
    <w:link w:val="Rubrik3"/>
    <w:uiPriority w:val="3"/>
    <w:rPr>
      <w:b/>
      <w:bCs/>
    </w:rPr>
  </w:style>
  <w:style w:type="paragraph" w:styleId="Citat">
    <w:name w:val="Quote"/>
    <w:basedOn w:val="Normal"/>
    <w:next w:val="Normal"/>
    <w:link w:val="CitatChar"/>
    <w:uiPriority w:val="3"/>
    <w:qFormat/>
    <w:pPr>
      <w:pBdr>
        <w:top w:val="single" w:sz="6" w:space="4" w:color="94B6D2" w:themeColor="accent1"/>
        <w:bottom w:val="single" w:sz="6" w:space="4" w:color="94B6D2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Char">
    <w:name w:val="Citat Char"/>
    <w:basedOn w:val="Standardstycketeckensnit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Rubrik4Char">
    <w:name w:val="Rubrik 4 Char"/>
    <w:basedOn w:val="Standardstycketeckensnitt"/>
    <w:link w:val="Rubrik4"/>
    <w:uiPriority w:val="3"/>
    <w:semiHidden/>
    <w:rPr>
      <w:rFonts w:asciiTheme="majorHAnsi" w:eastAsiaTheme="majorEastAsia" w:hAnsiTheme="majorHAnsi" w:cstheme="majorBidi"/>
    </w:rPr>
  </w:style>
  <w:style w:type="paragraph" w:styleId="Ingetavstnd">
    <w:name w:val="No Spacing"/>
    <w:uiPriority w:val="99"/>
    <w:qFormat/>
    <w:pPr>
      <w:spacing w:after="0" w:line="240" w:lineRule="auto"/>
    </w:pPr>
  </w:style>
  <w:style w:type="paragraph" w:customStyle="1" w:styleId="Kontaktinformation">
    <w:name w:val="Kontaktinformation"/>
    <w:basedOn w:val="Normal"/>
    <w:uiPriority w:val="4"/>
    <w:qFormat/>
    <w:pPr>
      <w:spacing w:after="0"/>
    </w:pPr>
  </w:style>
  <w:style w:type="character" w:styleId="Stark">
    <w:name w:val="Strong"/>
    <w:basedOn w:val="Standardstycketeckensnitt"/>
    <w:uiPriority w:val="22"/>
    <w:unhideWhenUsed/>
    <w:qFormat/>
    <w:rPr>
      <w:b/>
      <w:bCs/>
      <w:color w:val="5A5A5A" w:themeColor="text1" w:themeTint="A5"/>
    </w:rPr>
  </w:style>
  <w:style w:type="paragraph" w:customStyle="1" w:styleId="Kontaktrubrik">
    <w:name w:val="Kontaktrubrik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94B6D2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94B6D2" w:themeColor="accent1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</w:rPr>
  </w:style>
  <w:style w:type="paragraph" w:styleId="Normalwebb">
    <w:name w:val="Normal (Web)"/>
    <w:basedOn w:val="Normal"/>
    <w:uiPriority w:val="99"/>
    <w:semiHidden/>
    <w:unhideWhenUsed/>
    <w:rsid w:val="0008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v-SE"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C07266"/>
    <w:rPr>
      <w:color w:val="F7B61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b.se/om-scb/nyheter-och-pressmeddelanden/skolstangning-kan-paverka-115-000-vardanstallda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google.com/url?sa=i&amp;url=https%3A%2F%2Fresponsiblefinanceforum.org%2Fblueorchard-invests-ifcs-covid-19-social-bond-issuance%2F&amp;psig=AOvVaw0ZLFZkXm9H__0qQy9DWFmT&amp;ust=1592559827791000&amp;source=images&amp;cd=vfe&amp;ved=0CAIQjRxqFwoTCJiyn--Ji-oCFQAAAAAdAAAAABAP" TargetMode="External"/><Relationship Id="rId12" Type="http://schemas.openxmlformats.org/officeDocument/2006/relationships/hyperlink" Target="https://scb.se/om-scb/nyheter-och-pressmeddelanden/cykel-eller-buss--sa-langt-har-sveriges-vardanstallda-till-jobbet/" TargetMode="External"/><Relationship Id="rId17" Type="http://schemas.openxmlformats.org/officeDocument/2006/relationships/image" Target="cid:image001.jpg@01D63591.407F1A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b.se/om-scb/nyheter-och-pressmeddelanden/var-tjugonde-over-70-delar-bostad-med-nagon-under-4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siuppsalalan.se" TargetMode="External"/><Relationship Id="rId10" Type="http://schemas.openxmlformats.org/officeDocument/2006/relationships/hyperlink" Target="https://scb.se/om-scb/nyheter-och-pressmeddelanden/scb-lanserar-kartverktyg-for-lokal-aldersstatisti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cb.se/hitta-statistik/corona/" TargetMode="External"/><Relationship Id="rId14" Type="http://schemas.openxmlformats.org/officeDocument/2006/relationships/hyperlink" Target="http://www.gisiuppsalala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0516-005\AppData\Roaming\Microsoft\Templates\Nyhetsbrev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Louise Tränk
GIS-samordnare på länsstyrelsen och ordförande i GIS Uppsala län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Nyhetsbrev.dotx</Template>
  <TotalTime>176</TotalTime>
  <Pages>2</Pages>
  <Words>708</Words>
  <Characters>3753</Characters>
  <Application>Microsoft Office Word</Application>
  <DocSecurity>0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Länsstyrelsen Uppsala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Tränk Louise</dc:creator>
  <cp:keywords/>
  <cp:lastModifiedBy>Tränk Louise</cp:lastModifiedBy>
  <cp:revision>3</cp:revision>
  <cp:lastPrinted>2012-08-02T20:18:00Z</cp:lastPrinted>
  <dcterms:created xsi:type="dcterms:W3CDTF">2020-06-18T09:29:00Z</dcterms:created>
  <dcterms:modified xsi:type="dcterms:W3CDTF">2020-06-18T13:31:00Z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